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A18" w:rsidRPr="00422075" w:rsidRDefault="00A92A18" w:rsidP="00A92A18">
      <w:pPr>
        <w:jc w:val="right"/>
        <w:rPr>
          <w:rFonts w:ascii="Times New Roman" w:hAnsi="Times New Roman" w:cs="Times New Roman"/>
          <w:sz w:val="24"/>
          <w:szCs w:val="24"/>
        </w:rPr>
      </w:pPr>
      <w:r w:rsidRPr="00422075">
        <w:rPr>
          <w:rFonts w:ascii="Times New Roman" w:hAnsi="Times New Roman" w:cs="Times New Roman"/>
          <w:sz w:val="24"/>
          <w:szCs w:val="24"/>
        </w:rPr>
        <w:t xml:space="preserve">  Приложение </w:t>
      </w:r>
    </w:p>
    <w:p w:rsidR="000028C1" w:rsidRPr="00422075" w:rsidRDefault="000028C1" w:rsidP="00A92A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75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C407CA" w:rsidRPr="00422075" w:rsidRDefault="000028C1" w:rsidP="00A21C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75">
        <w:rPr>
          <w:rFonts w:ascii="Times New Roman" w:hAnsi="Times New Roman" w:cs="Times New Roman"/>
          <w:sz w:val="24"/>
          <w:szCs w:val="24"/>
        </w:rPr>
        <w:t xml:space="preserve">на тему «Функционирование медицинских организаций Ханты-Мансийского автономного округа – Югры в </w:t>
      </w:r>
      <w:proofErr w:type="gramStart"/>
      <w:r w:rsidRPr="00422075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422075">
        <w:rPr>
          <w:rFonts w:ascii="Times New Roman" w:hAnsi="Times New Roman" w:cs="Times New Roman"/>
          <w:sz w:val="24"/>
          <w:szCs w:val="24"/>
        </w:rPr>
        <w:t xml:space="preserve"> одноканального финансирования здравоохранения»</w:t>
      </w:r>
      <w:r w:rsidR="00C407CA" w:rsidRPr="0042207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28D7" w:rsidRPr="00422075" w:rsidRDefault="000028C1" w:rsidP="00A21CF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075">
        <w:rPr>
          <w:rFonts w:ascii="Times New Roman" w:hAnsi="Times New Roman" w:cs="Times New Roman"/>
          <w:sz w:val="24"/>
          <w:szCs w:val="24"/>
        </w:rPr>
        <w:t xml:space="preserve">(от медицинских организаций муниципальной системы здравоохранения, переходящих с 1 января 2014 года в государственную собственность Ханты-Мансийского автономного округа – Югры) </w:t>
      </w:r>
    </w:p>
    <w:tbl>
      <w:tblPr>
        <w:tblStyle w:val="a3"/>
        <w:tblW w:w="15984" w:type="dxa"/>
        <w:tblLook w:val="04A0" w:firstRow="1" w:lastRow="0" w:firstColumn="1" w:lastColumn="0" w:noHBand="0" w:noVBand="1"/>
      </w:tblPr>
      <w:tblGrid>
        <w:gridCol w:w="898"/>
        <w:gridCol w:w="2321"/>
        <w:gridCol w:w="8088"/>
        <w:gridCol w:w="4677"/>
      </w:tblGrid>
      <w:tr w:rsidR="00445656" w:rsidRPr="00422075" w:rsidTr="00422075">
        <w:tc>
          <w:tcPr>
            <w:tcW w:w="898" w:type="dxa"/>
          </w:tcPr>
          <w:p w:rsidR="000028C1" w:rsidRPr="00422075" w:rsidRDefault="00002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2321" w:type="dxa"/>
          </w:tcPr>
          <w:p w:rsidR="000028C1" w:rsidRPr="00422075" w:rsidRDefault="000028C1" w:rsidP="00002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Название </w:t>
            </w:r>
            <w:proofErr w:type="gramStart"/>
            <w:r w:rsidRPr="00422075">
              <w:rPr>
                <w:rFonts w:ascii="Times New Roman" w:hAnsi="Times New Roman" w:cs="Times New Roman"/>
                <w:b/>
                <w:sz w:val="20"/>
                <w:szCs w:val="20"/>
              </w:rPr>
              <w:t>медицинской</w:t>
            </w:r>
            <w:proofErr w:type="gramEnd"/>
            <w:r w:rsidRPr="00422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организации</w:t>
            </w:r>
          </w:p>
        </w:tc>
        <w:tc>
          <w:tcPr>
            <w:tcW w:w="8088" w:type="dxa"/>
          </w:tcPr>
          <w:p w:rsidR="000028C1" w:rsidRPr="00422075" w:rsidRDefault="00002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b/>
                <w:sz w:val="20"/>
                <w:szCs w:val="20"/>
              </w:rPr>
              <w:t>вопрос</w:t>
            </w:r>
          </w:p>
        </w:tc>
        <w:tc>
          <w:tcPr>
            <w:tcW w:w="4677" w:type="dxa"/>
          </w:tcPr>
          <w:p w:rsidR="000028C1" w:rsidRPr="00422075" w:rsidRDefault="000028C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</w:t>
            </w:r>
          </w:p>
        </w:tc>
      </w:tr>
      <w:tr w:rsidR="00E070B8" w:rsidRPr="00422075" w:rsidTr="00422075">
        <w:tc>
          <w:tcPr>
            <w:tcW w:w="898" w:type="dxa"/>
            <w:vMerge w:val="restart"/>
          </w:tcPr>
          <w:p w:rsidR="00E070B8" w:rsidRPr="00422075" w:rsidRDefault="00E07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E070B8" w:rsidRPr="00422075" w:rsidRDefault="00E070B8" w:rsidP="00722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 w:val="restart"/>
          </w:tcPr>
          <w:p w:rsidR="00E070B8" w:rsidRPr="00422075" w:rsidRDefault="00E07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здравоохранения «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Клиническая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городская больница №1»,</w:t>
            </w:r>
          </w:p>
          <w:p w:rsidR="00E070B8" w:rsidRPr="00422075" w:rsidRDefault="00E07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г. Сургут</w:t>
            </w:r>
          </w:p>
        </w:tc>
        <w:tc>
          <w:tcPr>
            <w:tcW w:w="8088" w:type="dxa"/>
          </w:tcPr>
          <w:p w:rsidR="00E070B8" w:rsidRPr="00422075" w:rsidRDefault="00E070B8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1.Отсутствуют коды клинико-статистических групп (далее – КСГ) по ряду заболеваний взрослых и детей, лечение которых осуществляется в учреждении (в связи с чем, затраты за пролеченных больных учреждению не возмещ</w:t>
            </w:r>
            <w:bookmarkStart w:id="0" w:name="_GoBack"/>
            <w:bookmarkEnd w:id="0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аются, что противоречит Территориальной программе). Не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утверждены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КСГ для медицинских организаций 2 уровня по основным заболеваниям, лечение которых осуществляется в учреждении. Проведена большая работа по созданию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недостающих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КСГ, которые в количестве 56 шт. направлены в ТФОМС ХМАО (письмо от 20.08.2013 №02-08-252/13). На 26.11.2013 уведомление ТФОМС об утверждении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новых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КСГ отсутствует, изменения в Тарифное соглашение не внесены.  </w:t>
            </w:r>
          </w:p>
          <w:p w:rsidR="00A21CF1" w:rsidRPr="00422075" w:rsidRDefault="00A21CF1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070B8" w:rsidRPr="00422075" w:rsidRDefault="00E070B8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Ускорить введение вновь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созданных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КСГ в Тарифное соглашение и возместить расходы учреждения за медицинскую помощь пациентам, оказанную с 1 января 2013 года.</w:t>
            </w:r>
            <w:r w:rsidR="00C407CA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Одним из вариантов решения может быть изменение уровня стационарного учреждения,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котором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оказывается эксклюзивная медицинская помощь пациентам города Сургута и Сургутского района со второго на первый.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Так как недостающие КСГ для медицинских организаций 2 уровня (в частности МБУЗ «КГБ №1») присутствуют в Тарифном для медицинских организаций 1 уровня.</w:t>
            </w:r>
            <w:proofErr w:type="gramEnd"/>
          </w:p>
        </w:tc>
      </w:tr>
      <w:tr w:rsidR="00E070B8" w:rsidRPr="00422075" w:rsidTr="00422075">
        <w:tc>
          <w:tcPr>
            <w:tcW w:w="898" w:type="dxa"/>
            <w:vMerge/>
          </w:tcPr>
          <w:p w:rsidR="00E070B8" w:rsidRPr="00422075" w:rsidRDefault="00E070B8" w:rsidP="00722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E070B8" w:rsidRPr="00422075" w:rsidRDefault="00E070B8" w:rsidP="00723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A21CF1" w:rsidRPr="00422075" w:rsidRDefault="00E070B8" w:rsidP="00723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2.С 1 января 2013 года отсутствовали КСГ на диагнозы С58.0, Д25.1, К25, I80, I83 и др. при лечении взрослых и детей (Приложение 2).   Дополнительное соглашение №4 от 29.05.2013 к Тарифному соглашению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вступило в силу и распространило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свое действие только с 1 мая 2013 года.  Всего с 01.01.2013 по 30.04.2013 пролечено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стационаре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118 пациентов на общую сумму 10 189,4 тыс. руб. Затраты на лечение данных пациентов учреждению не возмещены.</w:t>
            </w:r>
          </w:p>
        </w:tc>
        <w:tc>
          <w:tcPr>
            <w:tcW w:w="4677" w:type="dxa"/>
          </w:tcPr>
          <w:p w:rsidR="00E070B8" w:rsidRPr="00422075" w:rsidRDefault="00E070B8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В случае очередного пересмотра Тарифного соглашения действие дополнительного соглашения должно начинаться с момента оказания медицинской помощи гражданам, т.е. в данном случае с 1 января 2013 года.    </w:t>
            </w:r>
          </w:p>
        </w:tc>
      </w:tr>
      <w:tr w:rsidR="00E070B8" w:rsidRPr="00422075" w:rsidTr="00422075">
        <w:tc>
          <w:tcPr>
            <w:tcW w:w="898" w:type="dxa"/>
            <w:vMerge/>
          </w:tcPr>
          <w:p w:rsidR="00E070B8" w:rsidRPr="00422075" w:rsidRDefault="00E070B8" w:rsidP="007229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E070B8" w:rsidRPr="00422075" w:rsidRDefault="00E070B8" w:rsidP="00723E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E070B8" w:rsidRPr="00422075" w:rsidRDefault="00E070B8" w:rsidP="00723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422075">
              <w:rPr>
                <w:sz w:val="20"/>
                <w:szCs w:val="20"/>
              </w:rPr>
              <w:t xml:space="preserve">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В настоящее время возмещение затрат на детей с врожденными генетическими дефектами, </w:t>
            </w:r>
            <w:proofErr w:type="spell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постгипоксической</w:t>
            </w:r>
            <w:proofErr w:type="spell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энцефалопатией тяжелой степени осуществляется по КСГ, стоимость которых 22-33 тыс. рублей, при фактических многомиллионных затратах за период нахождения в детской палате  реанимационного отделения (далее ПРИТ РАО) более 200 дней</w:t>
            </w:r>
            <w:r w:rsidR="00E74F01" w:rsidRPr="00422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:rsidR="00E070B8" w:rsidRPr="00422075" w:rsidRDefault="00E070B8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Затраты на данную категорию пациентов не соизмеримы с оплатой услуг по КСГ. Нормативные документы по организации паллиативной медицинской помощи детям отсутствуют. </w:t>
            </w:r>
          </w:p>
          <w:p w:rsidR="00E070B8" w:rsidRPr="00422075" w:rsidRDefault="00E070B8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Для обеспечения достаточного финансирования стационарной медицинской помощи данной категории детей города Сургута и района, предлагаем производить оплату оказанной медицинской помощи по простым медицинским услугам.</w:t>
            </w:r>
          </w:p>
          <w:p w:rsidR="00A21CF1" w:rsidRPr="00422075" w:rsidRDefault="00A21CF1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070B8" w:rsidRPr="00422075" w:rsidTr="00422075">
        <w:tc>
          <w:tcPr>
            <w:tcW w:w="898" w:type="dxa"/>
            <w:vMerge/>
          </w:tcPr>
          <w:p w:rsidR="00E070B8" w:rsidRPr="00422075" w:rsidRDefault="00E07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E070B8" w:rsidRPr="00422075" w:rsidRDefault="00E070B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E070B8" w:rsidRPr="00422075" w:rsidRDefault="00E070B8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4. Тарифы в системе ОМС для учреждения устанавливаются на основе планируемых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объемов медицинской помощи и выделяемого финансирования по Территориальной программе государственных гарантий. В расчет не берется стоимость лечения по законченному случаю за пролеченного больного по стандартам медицинской помощи, даже КСГ.</w:t>
            </w:r>
          </w:p>
          <w:p w:rsidR="00A21CF1" w:rsidRPr="00422075" w:rsidRDefault="00A21CF1" w:rsidP="00723E4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E070B8" w:rsidRPr="00422075" w:rsidRDefault="00E070B8" w:rsidP="00723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Оплату медицинской помощи необходимо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производить исходя из объема оказанной помощи учреждением независимо от установленного лимита финансирования. Тарифы на оказание помощи учреждениями одного уровня должны быть едиными и не меняться в течение года.</w:t>
            </w:r>
          </w:p>
        </w:tc>
      </w:tr>
      <w:tr w:rsidR="001B07A5" w:rsidRPr="00422075" w:rsidTr="00422075">
        <w:tc>
          <w:tcPr>
            <w:tcW w:w="898" w:type="dxa"/>
            <w:vMerge/>
            <w:shd w:val="clear" w:color="auto" w:fill="auto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 w:val="restart"/>
            <w:shd w:val="clear" w:color="auto" w:fill="auto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1B07A5" w:rsidP="00801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5. Действующий в настоящее время усредненный  принцип оплаты медицинской помощи по тарифам КСГ не учитывает состояние больного и, соответственно, затраты учреждения, которые не соизмеримы с затратами на планового пациента.</w:t>
            </w:r>
          </w:p>
          <w:p w:rsidR="00A21CF1" w:rsidRPr="00422075" w:rsidRDefault="00A21CF1" w:rsidP="0080148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1B07A5" w:rsidP="0080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Оплата стационарной медицинской помощи должна производиться по законченному случаю, исходя из совокупности простых медицинских услуг, оказанных  в рамках стандарта оказания медицинской помощи, а не по усредненному тарифу.</w:t>
            </w:r>
          </w:p>
        </w:tc>
      </w:tr>
      <w:tr w:rsidR="001B07A5" w:rsidRPr="00422075" w:rsidTr="00422075">
        <w:tc>
          <w:tcPr>
            <w:tcW w:w="898" w:type="dxa"/>
            <w:vMerge/>
            <w:shd w:val="clear" w:color="auto" w:fill="auto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  <w:shd w:val="clear" w:color="auto" w:fill="auto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1B07A5" w:rsidP="008014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Согласно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нормативных документов (письмо Федерального фонда ОМС от 15.03.2011 № 1257/30-4/и «О реализации приказа ФОМС от 01.12.2010 №230») штрафные санкции по неполной оплате затрат на оказание медицинской помощи распространяются на весь тариф медицинского случая.</w:t>
            </w:r>
          </w:p>
        </w:tc>
        <w:tc>
          <w:tcPr>
            <w:tcW w:w="4677" w:type="dxa"/>
          </w:tcPr>
          <w:p w:rsidR="001B07A5" w:rsidRPr="00422075" w:rsidRDefault="001B07A5" w:rsidP="0080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Пересмотреть подходы снятия  штрафных санкций, неоплаты или неполной оплаты затрат на оказание медицинской помощи за счет средств ОМС. Установить приемлемый диапазон санкций и штрафов, например, тариф разграничить на несколько частей (ведение медицинской документации, оказание медпомощи, лекарственное обеспечение и т.п.) и, в зависимости от конкретного нарушения снимать штрафы именно с той части тарифа, а не от всего тарифа.</w:t>
            </w:r>
          </w:p>
          <w:p w:rsidR="00A21CF1" w:rsidRPr="00422075" w:rsidRDefault="00A21CF1" w:rsidP="0080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7A5" w:rsidRPr="00422075" w:rsidTr="00422075">
        <w:tc>
          <w:tcPr>
            <w:tcW w:w="898" w:type="dxa"/>
            <w:vMerge/>
            <w:shd w:val="clear" w:color="auto" w:fill="auto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  <w:shd w:val="clear" w:color="auto" w:fill="auto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1B07A5" w:rsidP="00E070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7. В настоящее время педиатрический коечный фонд учреждения составляет 140  коек,  педиатрические корпуса учреждения сданы в эксплуатацию в 1972 и 1983 году, капитальный ремонт с момента ввода не проводился. В настоящий момент данные корпуса не соответствуют новым санитарно-эпидемиологическим и противопожарным нормам.</w:t>
            </w:r>
          </w:p>
          <w:p w:rsidR="00A21CF1" w:rsidRPr="00422075" w:rsidRDefault="00A21CF1" w:rsidP="00E070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детской больницы в г. Сургуте и Сургутском районе.   </w:t>
            </w:r>
          </w:p>
        </w:tc>
      </w:tr>
      <w:tr w:rsidR="001B07A5" w:rsidRPr="00422075" w:rsidTr="00422075">
        <w:tc>
          <w:tcPr>
            <w:tcW w:w="898" w:type="dxa"/>
            <w:shd w:val="clear" w:color="auto" w:fill="auto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  <w:shd w:val="clear" w:color="auto" w:fill="auto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1B07A5" w:rsidP="00E070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8. В условиях действующей системы оплаты труда в состав стимулирующих выплат (раздел V Положения об оплате труда работников учреждений здравоохранения, подведомственных комитету по здравоохранению администрации г. Сургута) входит ежемесячная доплата молодым специалистам (п. 5.15), устанавливаемая в размере 60% от размера минимальной заработной платы, установленной на территории ХМАО-Югры. На сегодняшний день размер данной доплаты составляет 6 960,6 руб. (исходя из величины прожиточного минимума в ХМАО-Югре за III квартал 2013 года – 11 601 руб.). Данная доплата не предусмотрена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приказе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ДЗ ХМАО-Югры от 11.01.2013г. №2-нп.</w:t>
            </w:r>
          </w:p>
          <w:p w:rsidR="00A21CF1" w:rsidRPr="00422075" w:rsidRDefault="00A21CF1" w:rsidP="00E070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Предлагаем установить вышеуказанную ежемесячную доплату молодым специалистам с целью привлечения в трудовые коллективы учреждений здравоохранения молодых и инициативных специалистов, сохранения их уровня оплаты труда и стимулирования молодых кадров (в том числе «узких» врачебных специальностей) к работе в государственном здравоохранении.</w:t>
            </w:r>
          </w:p>
        </w:tc>
      </w:tr>
      <w:tr w:rsidR="001B07A5" w:rsidRPr="00422075" w:rsidTr="00422075">
        <w:tc>
          <w:tcPr>
            <w:tcW w:w="898" w:type="dxa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232A28" w:rsidP="00E070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9. В условиях действующей системы оплаты труда в состав компенсационных выплат (раздел IV Положения об оплате труда работников учреждений здравоохранения, подведомственных комитету по здравоохранению администрации г. Сургута) входит доплата за ненормированный рабочий день водителям (п. 4.7), устанавливаемая в размере 25% установленного должностного оклада. Данная доплата не предусмотрена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приказе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ДЗ ХМАО-Югры от 11.01.2013г. №2-нп. Таким образом, наблюдается снижение заработной платы у водителей, являющихся наиболее квалифицированными по уровню классности (1 класс).</w:t>
            </w:r>
          </w:p>
          <w:p w:rsidR="00A21CF1" w:rsidRPr="00422075" w:rsidRDefault="00A21CF1" w:rsidP="00E070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232A28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Предлагаем сохранить указанную выплату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целях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привлечения к работе в учреждении высококлассных водителей.</w:t>
            </w:r>
          </w:p>
        </w:tc>
      </w:tr>
      <w:tr w:rsidR="001B07A5" w:rsidRPr="00422075" w:rsidTr="00422075">
        <w:tc>
          <w:tcPr>
            <w:tcW w:w="898" w:type="dxa"/>
          </w:tcPr>
          <w:p w:rsidR="001B07A5" w:rsidRPr="00422075" w:rsidRDefault="001B07A5" w:rsidP="00A0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232A28" w:rsidRPr="00422075" w:rsidRDefault="00232A28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  <w:r w:rsidRPr="00422075">
              <w:rPr>
                <w:sz w:val="20"/>
                <w:szCs w:val="20"/>
              </w:rPr>
              <w:t xml:space="preserve">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В части выплат социального характ</w:t>
            </w:r>
            <w:r w:rsidR="00A92A18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ера работникам  здравоохранения: </w:t>
            </w:r>
            <w:proofErr w:type="gramStart"/>
            <w:r w:rsidR="00A92A18" w:rsidRPr="00422075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422075">
              <w:rPr>
                <w:rFonts w:ascii="Times New Roman" w:hAnsi="Times New Roman" w:cs="Times New Roman"/>
                <w:i/>
                <w:sz w:val="20"/>
                <w:szCs w:val="20"/>
              </w:rPr>
              <w:t>траслевым соглашением между Департаментом здравоохранения ХМАО - Югры и Окружной организацией профсоюза работников здравоохранения Российской Федерации ХМАО – Югры по обеспечению социально-трудовых гарантий работников отрасли на 2012-2015 годы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не предусмотрены выплаты  социального характера, устанавливаемые в соответствии с Постановлением администрации города Сургута от 01.03.2011 №981 «О выплатах социального характера работникам муниципальных учреждений города Сургута»:</w:t>
            </w:r>
            <w:proofErr w:type="gramEnd"/>
          </w:p>
          <w:p w:rsidR="00232A28" w:rsidRPr="00422075" w:rsidRDefault="00232A28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- единовременное пособие работникам, вступающим в первый брак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размере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среднемесячной заработной платы по основной занимаемой должности;</w:t>
            </w:r>
          </w:p>
          <w:p w:rsidR="00232A28" w:rsidRPr="00422075" w:rsidRDefault="00232A28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- единовременное пособие работникам, выходящим на пенсию по возрасту и прекращающим трудовую деятельность в данном учреждении в размере пяти установленных должностных окладов, установленных на момент выхода на пенсию без учета районного коэффициента и процентной надбавки за стаж работы в районах Крайнего севера и приравненных к ним местностях;</w:t>
            </w:r>
            <w:proofErr w:type="gramEnd"/>
          </w:p>
          <w:p w:rsidR="00232A28" w:rsidRPr="00422075" w:rsidRDefault="00232A28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материальная помощь 1 раз в год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размере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1200 рублей неработающим пенсионерам (проживающим в городе Сургуте), прекратившим трудовую деятельность в муниципальных учреждениях;</w:t>
            </w:r>
          </w:p>
          <w:p w:rsidR="001B07A5" w:rsidRPr="00422075" w:rsidRDefault="00232A28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- материальная помощь 1 раз в год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размере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2000 рублей работникам, имеющим трех и более детей или ребенка – инвалида.</w:t>
            </w:r>
          </w:p>
          <w:p w:rsidR="00A21CF1" w:rsidRPr="00422075" w:rsidRDefault="00A21CF1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232A28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Сохранить выплаты, предусмотренные на муниципальном уровне.</w:t>
            </w:r>
          </w:p>
        </w:tc>
      </w:tr>
      <w:tr w:rsidR="00232A28" w:rsidRPr="00422075" w:rsidTr="00422075">
        <w:tc>
          <w:tcPr>
            <w:tcW w:w="898" w:type="dxa"/>
          </w:tcPr>
          <w:p w:rsidR="00232A28" w:rsidRPr="00422075" w:rsidRDefault="00232A28" w:rsidP="00A033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</w:tcPr>
          <w:p w:rsidR="00232A28" w:rsidRPr="00422075" w:rsidRDefault="00232A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232A28" w:rsidRPr="00422075" w:rsidRDefault="00232A28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11. По вопросу увеличения оплаты труда отдельным категориям работников здравоохранения.</w:t>
            </w:r>
          </w:p>
          <w:p w:rsidR="00232A28" w:rsidRPr="00422075" w:rsidRDefault="00232A28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В свете реализации Распоряжения Правительства ХМАО – Югры от 29.12.2012 №796-рп «О графике примерных (индикативных) значений соотношения средней заработной платы отдельных категорий работников государственных учреждений к средней заработной плате по Ханты-Мансийскому автономному округу – Югре на период 2012-2018 годы» для  работников, обеспечивающих жизнедеятельность учреждения и в основной массе имеющих высшее профессиональное образование, повышения оплаты труда не предусмотрено.</w:t>
            </w:r>
            <w:proofErr w:type="gramEnd"/>
          </w:p>
          <w:p w:rsidR="00A21CF1" w:rsidRPr="00422075" w:rsidRDefault="00A21CF1" w:rsidP="00232A2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232A28" w:rsidRPr="00422075" w:rsidRDefault="005D08FF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Предусмотреть повышение окладов для  работников, обеспечивающих жизнедеятельность учреждения и в основной массе имеющих высшее профессиональное образование</w:t>
            </w:r>
          </w:p>
        </w:tc>
      </w:tr>
      <w:tr w:rsidR="001B07A5" w:rsidRPr="00422075" w:rsidTr="00422075">
        <w:tc>
          <w:tcPr>
            <w:tcW w:w="898" w:type="dxa"/>
            <w:vMerge w:val="restart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321" w:type="dxa"/>
            <w:vMerge w:val="restart"/>
          </w:tcPr>
          <w:p w:rsidR="001B07A5" w:rsidRPr="00422075" w:rsidRDefault="001B07A5" w:rsidP="00B04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города Сургута </w:t>
            </w:r>
          </w:p>
          <w:p w:rsidR="001B07A5" w:rsidRPr="00422075" w:rsidRDefault="001B07A5" w:rsidP="00B04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«Городская поликлиника № 4»</w:t>
            </w:r>
          </w:p>
        </w:tc>
        <w:tc>
          <w:tcPr>
            <w:tcW w:w="8088" w:type="dxa"/>
          </w:tcPr>
          <w:p w:rsidR="001B07A5" w:rsidRPr="00422075" w:rsidRDefault="001B07A5" w:rsidP="0018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1.Внести изменения по выплатам социального характера (пособий): </w:t>
            </w:r>
          </w:p>
          <w:p w:rsidR="001B07A5" w:rsidRPr="00422075" w:rsidRDefault="00A21CF1" w:rsidP="0018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1.единовременное пособие работникам, впервые вступающим в брак; </w:t>
            </w:r>
          </w:p>
          <w:p w:rsidR="001B07A5" w:rsidRPr="00422075" w:rsidRDefault="00A21CF1" w:rsidP="0018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2. Единовременное вознаграждение работникам в связи с юбилейными датами (50, 55, 60 и каждые последующие 5 лет); </w:t>
            </w:r>
          </w:p>
          <w:p w:rsidR="001B07A5" w:rsidRPr="00422075" w:rsidRDefault="00A21CF1" w:rsidP="0018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3. Единовременное пособие работникам, выходящим на пенсию по возрасту и прекращающим трудовую деятельность в данном </w:t>
            </w:r>
            <w:proofErr w:type="gramStart"/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>учреждении</w:t>
            </w:r>
            <w:proofErr w:type="gramEnd"/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1B07A5" w:rsidRPr="00422075" w:rsidRDefault="00A21CF1" w:rsidP="0018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4. Материальная помощь 1 раз в год неработающим пенсионерам, проживающим в г. </w:t>
            </w:r>
            <w:proofErr w:type="gramStart"/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>Сургуте</w:t>
            </w:r>
            <w:proofErr w:type="gramEnd"/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>, прекратившим трудовую деятельность в муниципальных учреждениях;</w:t>
            </w:r>
          </w:p>
          <w:p w:rsidR="001B07A5" w:rsidRPr="00422075" w:rsidRDefault="00A21CF1" w:rsidP="001833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gramStart"/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>Ежемесячная доплата, осуществляемая в течение 3 лет выпускникам образовательных учреждений среднего и высшего профессионального образования, впервые вступившим в трудовые отношения в муниципальном учреждении по специальности в течение года после получения диплома (иного документа об образовании), а в случае призыва на срочную военную службу в армию – в течение года после службы в армии.</w:t>
            </w:r>
            <w:proofErr w:type="gramEnd"/>
          </w:p>
          <w:p w:rsidR="001B07A5" w:rsidRPr="00422075" w:rsidRDefault="001B07A5" w:rsidP="0018335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Данные выплаты предусмотрены </w:t>
            </w:r>
            <w:r w:rsidRPr="00422075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только</w:t>
            </w:r>
            <w:r w:rsidRPr="0042207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на муниципальном уровне.</w:t>
            </w:r>
          </w:p>
          <w:p w:rsidR="00A21CF1" w:rsidRPr="00422075" w:rsidRDefault="00A21CF1" w:rsidP="0018335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Сохранить выплаты, предусмотренные на муниципальном уровне</w:t>
            </w:r>
            <w:r w:rsidR="00232A28" w:rsidRPr="00422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2. Пересмотреть условия предоставления выплат (сроки, требования к стажу и пр.)</w:t>
            </w:r>
          </w:p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7A5" w:rsidRPr="00422075" w:rsidTr="00422075">
        <w:tc>
          <w:tcPr>
            <w:tcW w:w="898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2. Приобретение основных средств, таких как мебель (медицинская, офисная) не предусмотрено из средств ОМС и средств субсидии на выполнение государственного (муниципального) задания и возможно только за счет сре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иносящей доход деятельности. </w:t>
            </w:r>
          </w:p>
          <w:p w:rsidR="00A21CF1" w:rsidRPr="00422075" w:rsidRDefault="00A21CF1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Необходимо сформировать закрытый перечень расходов для финансирования за счет средств субсидии на выполнение государственного (муниципального) задания.</w:t>
            </w:r>
          </w:p>
          <w:p w:rsidR="001B07A5" w:rsidRPr="00422075" w:rsidRDefault="001B07A5" w:rsidP="00C407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7A5" w:rsidRPr="00422075" w:rsidTr="00422075">
        <w:tc>
          <w:tcPr>
            <w:tcW w:w="898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3. Аренда жилья для приглашенных специалистов (в настоящее время за счет муниципального бюджета)</w:t>
            </w:r>
          </w:p>
        </w:tc>
        <w:tc>
          <w:tcPr>
            <w:tcW w:w="4677" w:type="dxa"/>
          </w:tcPr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Сохранить оплату аренды/аренду жилья для приглашенных специалистов и сформировать четкий механизм предоставления аренды жилья:</w:t>
            </w:r>
          </w:p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- кто считается приглашенным специалистом; </w:t>
            </w:r>
          </w:p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- из какого источника финансирования и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каком размере будет производиться оплата;</w:t>
            </w:r>
          </w:p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- необходимый перечень документов;</w:t>
            </w:r>
          </w:p>
          <w:p w:rsidR="001B07A5" w:rsidRPr="00422075" w:rsidRDefault="001B07A5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- механизм оформления договорных отношений.</w:t>
            </w:r>
          </w:p>
          <w:p w:rsidR="00A21CF1" w:rsidRPr="00422075" w:rsidRDefault="00A21CF1" w:rsidP="00C407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7A5" w:rsidRPr="00422075" w:rsidTr="00422075">
        <w:tc>
          <w:tcPr>
            <w:tcW w:w="898" w:type="dxa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321" w:type="dxa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здравоохранения «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Октябрьская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8088" w:type="dxa"/>
          </w:tcPr>
          <w:p w:rsidR="001B07A5" w:rsidRPr="00422075" w:rsidRDefault="001B07A5" w:rsidP="00011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Перенести срок перехода медицинских организаций муниципальной системы здравоохранения в государственную собственность Ханты-Мансийского автономного округа – Югры в связи с большим объемом работы и коротким сроком для подготовки</w:t>
            </w:r>
          </w:p>
        </w:tc>
        <w:tc>
          <w:tcPr>
            <w:tcW w:w="4677" w:type="dxa"/>
          </w:tcPr>
          <w:p w:rsidR="001B07A5" w:rsidRPr="00422075" w:rsidRDefault="001B07A5" w:rsidP="000113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Перенести на 1 февраля 2014 года</w:t>
            </w:r>
          </w:p>
        </w:tc>
      </w:tr>
      <w:tr w:rsidR="001B07A5" w:rsidRPr="00422075" w:rsidTr="00422075">
        <w:tc>
          <w:tcPr>
            <w:tcW w:w="898" w:type="dxa"/>
            <w:vMerge w:val="restart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321" w:type="dxa"/>
            <w:vMerge w:val="restart"/>
          </w:tcPr>
          <w:p w:rsidR="001B07A5" w:rsidRPr="00422075" w:rsidRDefault="001B07A5" w:rsidP="000113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здравоохранения «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Белоярская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 районная больница»</w:t>
            </w:r>
          </w:p>
        </w:tc>
        <w:tc>
          <w:tcPr>
            <w:tcW w:w="8088" w:type="dxa"/>
          </w:tcPr>
          <w:p w:rsidR="001B07A5" w:rsidRPr="00422075" w:rsidRDefault="00A21CF1" w:rsidP="00A21C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Необходима транспортировка больных в </w:t>
            </w:r>
            <w:proofErr w:type="gramStart"/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>Белоярскую</w:t>
            </w:r>
            <w:proofErr w:type="gramEnd"/>
            <w:r w:rsidR="001B07A5"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ЦРБ санитарным транспортом учреждения, либо с использованием маршрутных рейсовых авиационных, водных и автомобильных транспортных средств, что увеличивает расходы больницы в целом</w:t>
            </w:r>
          </w:p>
          <w:p w:rsidR="00A21CF1" w:rsidRPr="00422075" w:rsidRDefault="00A21CF1" w:rsidP="00A21CF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1B07A5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Включить данные расходы в структуру тарифа по ОМС  на стационарное лечение больных.</w:t>
            </w:r>
          </w:p>
        </w:tc>
      </w:tr>
      <w:tr w:rsidR="001B07A5" w:rsidRPr="00422075" w:rsidTr="00422075">
        <w:tc>
          <w:tcPr>
            <w:tcW w:w="898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A21CF1" w:rsidRPr="00422075" w:rsidRDefault="001B07A5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2. Согласно письму Федерального фонда обязательного медицинского страхования от 06.06.2013г. № 4509/21-и расходы на приобретение мебели, в том числе медицинской, кухонной мебели; бытовых холодильников, электронагревательных приборов, приборов для приготовления пищи, изделий текстильных швейных, жалюзи в состав тарифа на оплату медицинской помощи не включаются. Субвенция, предоставляемая из бюджета автономного округа,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носит характер целевой и также не предполагает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данные расходы. Средства приносящей доход деятельности из-за отсутствия коэффициента рентабельности, т.е. прибыльности, обеспечивают только организацию оказания платных медицинских услуг.</w:t>
            </w:r>
          </w:p>
        </w:tc>
        <w:tc>
          <w:tcPr>
            <w:tcW w:w="4677" w:type="dxa"/>
          </w:tcPr>
          <w:p w:rsidR="001B07A5" w:rsidRPr="00422075" w:rsidRDefault="001B07A5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Необходимо разработать программу финансирования данных расходов через субвенцию на иные цели.</w:t>
            </w:r>
          </w:p>
        </w:tc>
      </w:tr>
      <w:tr w:rsidR="001B07A5" w:rsidRPr="00422075" w:rsidTr="00422075">
        <w:tc>
          <w:tcPr>
            <w:tcW w:w="898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1B07A5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3. Финансирование скорой медицинской помощи по результатам анализа расходования средств за 9 месяцев 2013 (данные формы 14-Ф) является дефицитным для учреждения. </w:t>
            </w:r>
          </w:p>
          <w:p w:rsidR="001B07A5" w:rsidRPr="00422075" w:rsidRDefault="001B07A5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затрат на оказание скорой медицинской помощи связано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1B07A5" w:rsidRPr="00422075" w:rsidRDefault="001B07A5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- исполнением постановления Правительства Ханты-Мансийского автономного округа – Югры от 01 июля 2013г. № 234-п «Об увеличении фонда оплаты труда отдельных категорий  работников  государственных  учреждений  Ханты-Мансийского автономного округа – Югры в 2013 году».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В связи с чем, должностные оклады работников отделения скорой медицинской помощи МБУЗ «Белоярская ЦРБ» были приведены в соответствие с приказом Департамента здравоохранения Ханты-Мансийского автономного округа – Югры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 26.07.2013г. № 10-нп «О внесении изменений в приказ Департамента здравоохранения Ханты-Мансийского автономного округа – Югры от 11.01.2013г. № 2-нп «Об утверждении примерного Положения об оплате труда работников медицинских организаций, подведомственных Департаменту здравоохранения Ханты-Мансийского автономного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округа – Югры», что повлекло за собой увеличение фонда оплаты труда на 12,5% (ранее должностные оклады работников были ниже приведенных в окружном приказе);</w:t>
            </w:r>
          </w:p>
          <w:p w:rsidR="001B07A5" w:rsidRPr="00422075" w:rsidRDefault="001B07A5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- исполнением распоряжения Правительства Ханты-Мансийского автономного округа – Югры от 29.12.2012г. № 796-рп «О графике примерных (индикативных) значений соотношения средней заработной платы отдельных категорий работников государственных учреждений к средней заработной плате по Ханты-Мансийскому автономному округу – Югре на периоды 2012-2018 годы» в целях реализации Указа Президента от 07.05.2012г. № 597 «О мероприятиях по реализации государственной социальной политики";</w:t>
            </w:r>
            <w:proofErr w:type="gramEnd"/>
          </w:p>
          <w:p w:rsidR="001B07A5" w:rsidRPr="00422075" w:rsidRDefault="001B07A5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- подготовкой к оказанию с 01.01.2014г. скорой медицинской помощи в соответствии с приказами МЗ РФ от 20.06.2013г. № 388-н «Об утверждении Порядка оказания скорой, в том числе специализированной, медицинской помощи» и от 07.08.2013г. № 549-н «Об утверждении требований к комплектации лекарственными препаратами и медицинскими изделиями укладок и наборов для оказания скорой медицинской помощи».</w:t>
            </w:r>
            <w:proofErr w:type="gramEnd"/>
          </w:p>
          <w:p w:rsidR="00A21CF1" w:rsidRPr="00422075" w:rsidRDefault="00A21CF1" w:rsidP="002C1B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1B07A5" w:rsidP="00BE2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 пересмотреть норматив подушевого финансирования скорой медицинской помощи на 2014 год.</w:t>
            </w:r>
          </w:p>
        </w:tc>
      </w:tr>
      <w:tr w:rsidR="001B07A5" w:rsidRPr="00422075" w:rsidTr="00422075">
        <w:tc>
          <w:tcPr>
            <w:tcW w:w="898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1B07A5" w:rsidRPr="00422075" w:rsidRDefault="001B07A5" w:rsidP="00BE2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5. С 2014 года осуществляется отзыв делегированных полномочий муниципальным образованиям по организации оказания медицинской помощи на уровень субъекта федерации, но останется полномочие по созданию условий для оказания медицинской помощи. В настоящее время четко не определены финансовые нормативы затрат и источники финансирования на реализацию данного полномочия.</w:t>
            </w:r>
          </w:p>
        </w:tc>
        <w:tc>
          <w:tcPr>
            <w:tcW w:w="4677" w:type="dxa"/>
          </w:tcPr>
          <w:p w:rsidR="001B07A5" w:rsidRPr="00422075" w:rsidRDefault="001B07A5" w:rsidP="00BE2A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Внести изменения в статью 5 «Создание органами местного самоуправления муниципальных образований автономного округа условий для оказания медицинской помощи населению» Закона Ханты-Мансийского автономного округа – Югры  от 26 июня 2012 года № 86-ОЗ «О регулировании отдельных вопросов в сфере охраны здоровья граждан в ХМАО – Югре»: конкретизировать полномочия органов местного самоуправления  по созданию условий для оказания медицинской помощи населению (установить норматив финансовых затрат и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источники финансового обеспечения).</w:t>
            </w:r>
          </w:p>
          <w:p w:rsidR="00A21CF1" w:rsidRPr="00422075" w:rsidRDefault="00A21CF1" w:rsidP="00BE2A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07A5" w:rsidRPr="00422075" w:rsidTr="00422075">
        <w:tc>
          <w:tcPr>
            <w:tcW w:w="898" w:type="dxa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2321" w:type="dxa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«Детская городская поликлиника», </w:t>
            </w:r>
          </w:p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ижневартовск</w:t>
            </w:r>
            <w:proofErr w:type="spellEnd"/>
          </w:p>
        </w:tc>
        <w:tc>
          <w:tcPr>
            <w:tcW w:w="8088" w:type="dxa"/>
          </w:tcPr>
          <w:p w:rsidR="00A21CF1" w:rsidRPr="00422075" w:rsidRDefault="001B07A5" w:rsidP="00445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Тарифное соглашение ограничивает руководителя учреждения в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приобретении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медицинского оборудования стоимостью свыше 100,0 тыс. рублей, мебели, санитарного автотранспорта, проведения текущего и капитального ремонта зданий. Бюджетных средств на эти цели не выделяется.</w:t>
            </w:r>
          </w:p>
          <w:p w:rsidR="00A92A18" w:rsidRPr="00422075" w:rsidRDefault="00A92A18" w:rsidP="00445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1B07A5" w:rsidRPr="00422075" w:rsidRDefault="001B07A5" w:rsidP="00445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Определить источник финансирования данных расходов </w:t>
            </w:r>
          </w:p>
        </w:tc>
      </w:tr>
      <w:tr w:rsidR="001B07A5" w:rsidRPr="00422075" w:rsidTr="00422075">
        <w:tc>
          <w:tcPr>
            <w:tcW w:w="898" w:type="dxa"/>
          </w:tcPr>
          <w:p w:rsidR="001B07A5" w:rsidRPr="00422075" w:rsidRDefault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321" w:type="dxa"/>
          </w:tcPr>
          <w:p w:rsidR="001B07A5" w:rsidRPr="00422075" w:rsidRDefault="001B07A5" w:rsidP="00445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«Городская поликлиника №5», </w:t>
            </w:r>
          </w:p>
          <w:p w:rsidR="001B07A5" w:rsidRPr="00422075" w:rsidRDefault="001B07A5" w:rsidP="001B07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ургут</w:t>
            </w:r>
            <w:proofErr w:type="spellEnd"/>
          </w:p>
        </w:tc>
        <w:tc>
          <w:tcPr>
            <w:tcW w:w="8088" w:type="dxa"/>
          </w:tcPr>
          <w:p w:rsidR="001B07A5" w:rsidRPr="00422075" w:rsidRDefault="001B07A5" w:rsidP="001B07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В связи с переходом учреждений в госсобственность автономного округа</w:t>
            </w:r>
          </w:p>
          <w:p w:rsidR="001B07A5" w:rsidRPr="00422075" w:rsidRDefault="001B07A5" w:rsidP="00445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A21CF1" w:rsidRPr="00422075" w:rsidRDefault="001B07A5" w:rsidP="00773D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Ускорить процедуру согласования на всех уровнях по всем документам (уставов медицинских организаций, ИНН, ОГРН, лицензии на осуществление медицинской деятельности, свидетельства о государственной регистрации права муниципальной собственности на объекты недвижимого имущества и земельные участки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 здравоохранения).</w:t>
            </w:r>
          </w:p>
          <w:p w:rsidR="00A92A18" w:rsidRPr="00422075" w:rsidRDefault="00A92A18" w:rsidP="00773D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809" w:rsidRPr="00422075" w:rsidTr="00422075">
        <w:tc>
          <w:tcPr>
            <w:tcW w:w="898" w:type="dxa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7. </w:t>
            </w:r>
          </w:p>
        </w:tc>
        <w:tc>
          <w:tcPr>
            <w:tcW w:w="2321" w:type="dxa"/>
            <w:vMerge w:val="restart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здравоохранения «Клиническая  городская поликлиника №2, </w:t>
            </w:r>
            <w:proofErr w:type="spell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ургут</w:t>
            </w:r>
            <w:proofErr w:type="spellEnd"/>
          </w:p>
        </w:tc>
        <w:tc>
          <w:tcPr>
            <w:tcW w:w="8088" w:type="dxa"/>
          </w:tcPr>
          <w:p w:rsidR="00553809" w:rsidRPr="00422075" w:rsidRDefault="00553809" w:rsidP="00773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1.Не определены следующие источник финансирования:</w:t>
            </w:r>
          </w:p>
          <w:p w:rsidR="00553809" w:rsidRPr="00422075" w:rsidRDefault="00553809" w:rsidP="00773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1.1. медицинского осмотра донора, в амбулаторно-поликлиническом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учреждении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422075">
              <w:rPr>
                <w:sz w:val="20"/>
                <w:szCs w:val="20"/>
              </w:rPr>
              <w:t xml:space="preserve">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закон от 20.07.2012 г №125-ФЗ «О донорстве крови и её компонентов» (Статья 13) гарантирует донору бесплатное для него медицинское обследование; </w:t>
            </w:r>
          </w:p>
          <w:p w:rsidR="00553809" w:rsidRPr="00422075" w:rsidRDefault="00553809" w:rsidP="00773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1.2. обследования перед госпитализацией на стационарное лечение сопровождающих лиц для осуществления ухода за детьми в возрасте от 2-14 лет.</w:t>
            </w:r>
          </w:p>
          <w:p w:rsidR="00553809" w:rsidRPr="00422075" w:rsidRDefault="00553809" w:rsidP="00773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1.3. медицинского обследования пациента в амбулаторно-поликлиническом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учреждении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перед проведением Медико-социальной экспертизы;</w:t>
            </w:r>
          </w:p>
          <w:p w:rsidR="00A21CF1" w:rsidRPr="00422075" w:rsidRDefault="00553809" w:rsidP="00773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1.4. проводимых профилактических осмотров несовершеннолетних, регламентированных приказами Министерства здравоохранения РФ от 28.04.2007 г № 307 «Стандарт диспансерного наблюдения ребенка первого года жизни», от 14.03.1995 г № 60 «Об утверждении инструкции проведения профилактических осмотров детей дошкольного и школьного возраста на основе медико-экономических нормативов», от 30.06.92 № 186/272 «О совершенствовании системы медицинского обеспечения детей в образовательных учреждениях», от 21.12.2012 г №1346н «О порядке прохождения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несовершеннолетними медицинских осмотров, в том числе при поступлении в образовательные учреждения и в период обучения в них».</w:t>
            </w:r>
          </w:p>
          <w:p w:rsidR="00A92A18" w:rsidRPr="00422075" w:rsidRDefault="00A92A18" w:rsidP="00773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553809" w:rsidRPr="00422075" w:rsidRDefault="00553809" w:rsidP="00773DC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Определить источник возмещения затрат.</w:t>
            </w:r>
          </w:p>
        </w:tc>
      </w:tr>
      <w:tr w:rsidR="00553809" w:rsidRPr="00422075" w:rsidTr="00422075">
        <w:tc>
          <w:tcPr>
            <w:tcW w:w="898" w:type="dxa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553809" w:rsidRPr="00422075" w:rsidRDefault="00553809" w:rsidP="00773D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2. превышение полномочий, юридически необоснованное применение отказов в оплате медицинской помощи, штрафных санкций к медицинской организации по результатам </w:t>
            </w:r>
            <w:proofErr w:type="spell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реэкспертизы</w:t>
            </w:r>
            <w:proofErr w:type="spell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В настоящее время страховые медицинские организации за юридически необоснованные требования к качеству оказания медицинской помощи не привлекаются к ответственности. Ограничиваются тем, что по результатам </w:t>
            </w:r>
            <w:proofErr w:type="spell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реэкспертизы</w:t>
            </w:r>
            <w:proofErr w:type="spell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ТФОМС-Югры по заявлению медицинских организаций с обоснованием претензии, материалов внутреннего контроля возвращают удержанные средства. Механизм удержания денежных сре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дств дл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я страховых медицинских организаций не затруднителен, эксперты в ХМАО-Югре определяют дефект медицинской помощи и нарушения качества оказания медицинской помощи медицинской организации субъективно, без сопоставления с утвержденными нормативно-правовыми актами. А механизм возврата удержанных средств с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медицинской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достаточно </w:t>
            </w:r>
            <w:proofErr w:type="spell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трудозатратен</w:t>
            </w:r>
            <w:proofErr w:type="spell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, длителен, необоснованные требования страховщиков дестабилизируют работу медицинского учреждения.</w:t>
            </w:r>
          </w:p>
          <w:p w:rsidR="00A21CF1" w:rsidRPr="00422075" w:rsidRDefault="00A21CF1" w:rsidP="00773D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Установить штрафные санкции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страховой медицинской организации</w:t>
            </w:r>
          </w:p>
        </w:tc>
      </w:tr>
      <w:tr w:rsidR="00553809" w:rsidRPr="00422075" w:rsidTr="00422075">
        <w:tc>
          <w:tcPr>
            <w:tcW w:w="898" w:type="dxa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3. Наметился отток кадров врачей в сельские районы.</w:t>
            </w:r>
          </w:p>
        </w:tc>
        <w:tc>
          <w:tcPr>
            <w:tcW w:w="4677" w:type="dxa"/>
          </w:tcPr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1. Возобновить практику распределения выпускников ВУЗов.</w:t>
            </w:r>
          </w:p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2.Соблюдать порядок целевой контрактной подготовки специалистов.</w:t>
            </w:r>
          </w:p>
          <w:p w:rsidR="00553809" w:rsidRPr="00422075" w:rsidRDefault="00A92A18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53809" w:rsidRPr="00422075">
              <w:rPr>
                <w:rFonts w:ascii="Times New Roman" w:hAnsi="Times New Roman" w:cs="Times New Roman"/>
                <w:sz w:val="20"/>
                <w:szCs w:val="20"/>
              </w:rPr>
              <w:t>Обеспечить приоритетный прием абитуриентов по целевым направлениям от ЛПУ (вне конкурса).</w:t>
            </w:r>
          </w:p>
          <w:p w:rsidR="00A21CF1" w:rsidRPr="00422075" w:rsidRDefault="00A21CF1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3809" w:rsidRPr="00422075" w:rsidTr="00422075">
        <w:tc>
          <w:tcPr>
            <w:tcW w:w="898" w:type="dxa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4. При выходе на пенсию медицинских работников компенсационная выплата составляет 5 должностных окладов (у работников образования, выплачивается в размере 25 должностных окладов).</w:t>
            </w:r>
          </w:p>
          <w:p w:rsidR="00A21CF1" w:rsidRPr="00422075" w:rsidRDefault="00A21CF1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Рассмотреть возможность выплаты, предусмотренной на муниципальном уровне, а также рассмотреть ее увеличение по аналогии с 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работниками сферы образования.</w:t>
            </w:r>
          </w:p>
        </w:tc>
      </w:tr>
      <w:tr w:rsidR="00553809" w:rsidRPr="00422075" w:rsidTr="00422075">
        <w:tc>
          <w:tcPr>
            <w:tcW w:w="898" w:type="dxa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5. Неоднократное изменение тарифов медицинских услуг (тарифные группы оплат медицинских организаций, как в сторону увеличения, так и уменьшения). </w:t>
            </w:r>
          </w:p>
          <w:p w:rsidR="00A21CF1" w:rsidRPr="00422075" w:rsidRDefault="00A21CF1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Тарифы медицинских услуг в системе ОМС должны соответствовать реальным затратам учреждений, учитывая экономическую ситуацию в стране тариф медицинских услуг может изменяться только в сторону увеличения.</w:t>
            </w:r>
          </w:p>
        </w:tc>
      </w:tr>
      <w:tr w:rsidR="00553809" w:rsidRPr="00422075" w:rsidTr="00422075">
        <w:tc>
          <w:tcPr>
            <w:tcW w:w="898" w:type="dxa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553809" w:rsidRPr="00422075" w:rsidRDefault="00553809" w:rsidP="00B977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6. Решение жилищных проблем (компенсация) и обеспечения детей медицинских работников местами в дошкольных образовательных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учреждениях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1CF1" w:rsidRPr="00422075" w:rsidRDefault="00A21CF1" w:rsidP="00B9773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553809" w:rsidRPr="00422075" w:rsidRDefault="00553809" w:rsidP="00EE28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Изучить возможность.</w:t>
            </w:r>
          </w:p>
        </w:tc>
      </w:tr>
      <w:tr w:rsidR="00553809" w:rsidRPr="00422075" w:rsidTr="00422075">
        <w:tc>
          <w:tcPr>
            <w:tcW w:w="898" w:type="dxa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553809" w:rsidRPr="00422075" w:rsidRDefault="00553809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7. Перевод учреждений здравоохранения  на одноканальное финансирование  не сопровождается достаточным финансовым наполнением системы ОМС. В связи с этим медицинские учреждения не имеют возможности приобретать мебель, в том числе медицинскую, обновлять оборудование, износ которого составляет 50%, выполнять капитальный ремонт. Утверждаемые объемы медицинской помощи не соответствуют реальным потребностям населения в медицинской помощи, при этом для «обязательных» посещений (диспансеризация детей, в том числе первого года жизни, хронических больных, отдельных групп населения, беременных женщин, профилактические прививки и т.д.) уже сейчас составляет 76 % в структуре посещений. Жестко лимитированные объемы ограничивают доступность медицинской помощи для населения. Учреждение, не имеет права отказать в медицинской помощи. В то же время лишается оплаты  медицинской помощи при повышении лимитов. При этом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законодательно понятие лимита не установлено. Так по состоянию на 01.11.2013 г. исполнение объема посещений составило %, а финансовый план исполнен на 79 %.</w:t>
            </w:r>
          </w:p>
          <w:p w:rsidR="0021388E" w:rsidRPr="00422075" w:rsidRDefault="0021388E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553809" w:rsidRPr="00422075" w:rsidRDefault="00553809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1. Привести в соответствие гарантированную медицинскую помощь и объемы финансирования. </w:t>
            </w:r>
          </w:p>
          <w:p w:rsidR="00553809" w:rsidRPr="00422075" w:rsidRDefault="00553809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Внести изменения в Программу государственных гарантий бесплатного оказания гражданам  медицинской помощи на 2013 год и на плановый период 2014 и 2015 годов:</w:t>
            </w:r>
          </w:p>
          <w:p w:rsidR="00553809" w:rsidRPr="00422075" w:rsidRDefault="00553809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ab/>
              <w:t>формирование  тарифов должно производиться  по фактическому расчету стоимости лечения по законченному случаю по стандартам  медицинской помощи либо клинико-статистическим группам (КСГ), по факту же происходит,  как и прежде, на основе выделяемого объема финансирования;</w:t>
            </w:r>
          </w:p>
          <w:p w:rsidR="00553809" w:rsidRPr="00422075" w:rsidRDefault="00553809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•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ab/>
              <w:t>исключить  ограничения «Оплата оказания  медицинской помощи в пределах объема медицинской помощи, установленного решением  комиссии по разработке территориальной программы».</w:t>
            </w:r>
          </w:p>
          <w:p w:rsidR="00553809" w:rsidRPr="00422075" w:rsidRDefault="00553809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ab/>
              <w:t>При установлении государственного задания учитывать реальные объемы медицинской помощи.</w:t>
            </w:r>
          </w:p>
        </w:tc>
      </w:tr>
      <w:tr w:rsidR="00553809" w:rsidRPr="00422075" w:rsidTr="00422075">
        <w:tc>
          <w:tcPr>
            <w:tcW w:w="898" w:type="dxa"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vMerge/>
          </w:tcPr>
          <w:p w:rsidR="00553809" w:rsidRPr="00422075" w:rsidRDefault="005538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8" w:type="dxa"/>
          </w:tcPr>
          <w:p w:rsidR="00553809" w:rsidRPr="00422075" w:rsidRDefault="00553809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8. В утвержденных федеральных законах 326-ФЗ «Об основах охраны здоровья граждан в РФ», 323-ФЗ «Об обязательном медицинском страховании в РФ» отсутствует четкое понятие о качестве медицинской помощи, определения дефекта некачественного, ненадлежащего оказания медицинской помощи, как предмета экспертной деятельности, что </w:t>
            </w:r>
            <w:proofErr w:type="spell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яявляется</w:t>
            </w:r>
            <w:proofErr w:type="spell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 xml:space="preserve"> главной спорной проблемой между страховой медицинской организацией (СМО) и учреждением здравоохранения.</w:t>
            </w:r>
            <w:r w:rsidRPr="00422075">
              <w:rPr>
                <w:sz w:val="20"/>
                <w:szCs w:val="20"/>
              </w:rPr>
              <w:t xml:space="preserve"> </w:t>
            </w:r>
            <w:proofErr w:type="gramStart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Причем порядок обжалования заключений страховых медицинских компаний для медицинской организации четко определен, установлены сроки обжалования заключений, но для страховой медицинской организации не определен порядок работы с разногласиями медицинских организаций в штате медицинского учреждения отсутствует достаточное количество персонала для претензионной работы со СМО, а за превышение полномочий,  юридически необоснованное применение отказов в оплате не установлены штрафные санкции к страховой медицинской организации</w:t>
            </w:r>
            <w:proofErr w:type="gramEnd"/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:rsidR="00553809" w:rsidRPr="00422075" w:rsidRDefault="00553809" w:rsidP="001B21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2075">
              <w:rPr>
                <w:rFonts w:ascii="Times New Roman" w:hAnsi="Times New Roman" w:cs="Times New Roman"/>
                <w:sz w:val="20"/>
                <w:szCs w:val="20"/>
              </w:rPr>
              <w:t>Изучить данный вопрос.</w:t>
            </w:r>
          </w:p>
        </w:tc>
      </w:tr>
    </w:tbl>
    <w:p w:rsidR="00C407CA" w:rsidRPr="000028C1" w:rsidRDefault="00C407C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407CA" w:rsidRPr="000028C1" w:rsidSect="00A92A18">
      <w:footerReference w:type="default" r:id="rId9"/>
      <w:pgSz w:w="16838" w:h="11906" w:orient="landscape"/>
      <w:pgMar w:top="709" w:right="1134" w:bottom="851" w:left="56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2F" w:rsidRDefault="0075092F" w:rsidP="0021388E">
      <w:pPr>
        <w:spacing w:after="0" w:line="240" w:lineRule="auto"/>
      </w:pPr>
      <w:r>
        <w:separator/>
      </w:r>
    </w:p>
  </w:endnote>
  <w:endnote w:type="continuationSeparator" w:id="0">
    <w:p w:rsidR="0075092F" w:rsidRDefault="0075092F" w:rsidP="00213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682690"/>
      <w:docPartObj>
        <w:docPartGallery w:val="Page Numbers (Bottom of Page)"/>
        <w:docPartUnique/>
      </w:docPartObj>
    </w:sdtPr>
    <w:sdtEndPr/>
    <w:sdtContent>
      <w:p w:rsidR="0021388E" w:rsidRDefault="0021388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075">
          <w:rPr>
            <w:noProof/>
          </w:rPr>
          <w:t>1</w:t>
        </w:r>
        <w:r>
          <w:fldChar w:fldCharType="end"/>
        </w:r>
      </w:p>
    </w:sdtContent>
  </w:sdt>
  <w:p w:rsidR="0021388E" w:rsidRDefault="002138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2F" w:rsidRDefault="0075092F" w:rsidP="0021388E">
      <w:pPr>
        <w:spacing w:after="0" w:line="240" w:lineRule="auto"/>
      </w:pPr>
      <w:r>
        <w:separator/>
      </w:r>
    </w:p>
  </w:footnote>
  <w:footnote w:type="continuationSeparator" w:id="0">
    <w:p w:rsidR="0075092F" w:rsidRDefault="0075092F" w:rsidP="002138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28B"/>
    <w:multiLevelType w:val="hybridMultilevel"/>
    <w:tmpl w:val="64301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34096"/>
    <w:multiLevelType w:val="hybridMultilevel"/>
    <w:tmpl w:val="E46A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B70111"/>
    <w:multiLevelType w:val="hybridMultilevel"/>
    <w:tmpl w:val="82624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24DA2"/>
    <w:multiLevelType w:val="hybridMultilevel"/>
    <w:tmpl w:val="4D14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20496"/>
    <w:multiLevelType w:val="hybridMultilevel"/>
    <w:tmpl w:val="2BD873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20D6B"/>
    <w:multiLevelType w:val="hybridMultilevel"/>
    <w:tmpl w:val="8BDE5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E3C2D"/>
    <w:multiLevelType w:val="hybridMultilevel"/>
    <w:tmpl w:val="CAB88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E6161"/>
    <w:multiLevelType w:val="hybridMultilevel"/>
    <w:tmpl w:val="1DDCE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780962"/>
    <w:multiLevelType w:val="hybridMultilevel"/>
    <w:tmpl w:val="17F0A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8A6B8F"/>
    <w:multiLevelType w:val="hybridMultilevel"/>
    <w:tmpl w:val="51EAE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112009"/>
    <w:multiLevelType w:val="hybridMultilevel"/>
    <w:tmpl w:val="6180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241575"/>
    <w:multiLevelType w:val="hybridMultilevel"/>
    <w:tmpl w:val="2C04E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4A5544"/>
    <w:multiLevelType w:val="hybridMultilevel"/>
    <w:tmpl w:val="4D144C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2"/>
  </w:num>
  <w:num w:numId="4">
    <w:abstractNumId w:val="9"/>
  </w:num>
  <w:num w:numId="5">
    <w:abstractNumId w:val="2"/>
  </w:num>
  <w:num w:numId="6">
    <w:abstractNumId w:val="5"/>
  </w:num>
  <w:num w:numId="7">
    <w:abstractNumId w:val="7"/>
  </w:num>
  <w:num w:numId="8">
    <w:abstractNumId w:val="8"/>
  </w:num>
  <w:num w:numId="9">
    <w:abstractNumId w:val="4"/>
  </w:num>
  <w:num w:numId="10">
    <w:abstractNumId w:val="10"/>
  </w:num>
  <w:num w:numId="11">
    <w:abstractNumId w:val="11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9E4"/>
    <w:rsid w:val="000028C1"/>
    <w:rsid w:val="00005FD4"/>
    <w:rsid w:val="00011354"/>
    <w:rsid w:val="0001778C"/>
    <w:rsid w:val="00017B7A"/>
    <w:rsid w:val="000315D2"/>
    <w:rsid w:val="00042EB5"/>
    <w:rsid w:val="000447FE"/>
    <w:rsid w:val="00047C25"/>
    <w:rsid w:val="000560F4"/>
    <w:rsid w:val="00082CD5"/>
    <w:rsid w:val="000917C2"/>
    <w:rsid w:val="000A0EE3"/>
    <w:rsid w:val="000B28FE"/>
    <w:rsid w:val="000B2AE5"/>
    <w:rsid w:val="000B72FD"/>
    <w:rsid w:val="000C4CF1"/>
    <w:rsid w:val="000C5DB8"/>
    <w:rsid w:val="000C6A09"/>
    <w:rsid w:val="000D549A"/>
    <w:rsid w:val="000E0D7D"/>
    <w:rsid w:val="000E34AE"/>
    <w:rsid w:val="000E3F33"/>
    <w:rsid w:val="000E5419"/>
    <w:rsid w:val="000F1679"/>
    <w:rsid w:val="000F5078"/>
    <w:rsid w:val="0010536D"/>
    <w:rsid w:val="00111B05"/>
    <w:rsid w:val="00111EA7"/>
    <w:rsid w:val="001241C1"/>
    <w:rsid w:val="001243E8"/>
    <w:rsid w:val="00127743"/>
    <w:rsid w:val="00137AD0"/>
    <w:rsid w:val="00170861"/>
    <w:rsid w:val="00181449"/>
    <w:rsid w:val="00182188"/>
    <w:rsid w:val="0018335B"/>
    <w:rsid w:val="001957CB"/>
    <w:rsid w:val="001B07A5"/>
    <w:rsid w:val="001B2921"/>
    <w:rsid w:val="001D315C"/>
    <w:rsid w:val="001D570E"/>
    <w:rsid w:val="00200BAA"/>
    <w:rsid w:val="002016A5"/>
    <w:rsid w:val="0021388E"/>
    <w:rsid w:val="002160F4"/>
    <w:rsid w:val="0022083F"/>
    <w:rsid w:val="00232A28"/>
    <w:rsid w:val="00235010"/>
    <w:rsid w:val="002433FA"/>
    <w:rsid w:val="00247DC1"/>
    <w:rsid w:val="002710B6"/>
    <w:rsid w:val="002754ED"/>
    <w:rsid w:val="00275A83"/>
    <w:rsid w:val="00275ACA"/>
    <w:rsid w:val="002834BA"/>
    <w:rsid w:val="00291376"/>
    <w:rsid w:val="002927B8"/>
    <w:rsid w:val="00294AC1"/>
    <w:rsid w:val="002A1933"/>
    <w:rsid w:val="002B049D"/>
    <w:rsid w:val="002C1BC9"/>
    <w:rsid w:val="002C363E"/>
    <w:rsid w:val="002C3FA7"/>
    <w:rsid w:val="002D0F38"/>
    <w:rsid w:val="002E3886"/>
    <w:rsid w:val="002E57EC"/>
    <w:rsid w:val="002E6745"/>
    <w:rsid w:val="002F00DB"/>
    <w:rsid w:val="002F3726"/>
    <w:rsid w:val="002F4B5A"/>
    <w:rsid w:val="002F7887"/>
    <w:rsid w:val="00306B5C"/>
    <w:rsid w:val="00313FCD"/>
    <w:rsid w:val="003264BD"/>
    <w:rsid w:val="003343C8"/>
    <w:rsid w:val="00334D3F"/>
    <w:rsid w:val="00336668"/>
    <w:rsid w:val="003379F3"/>
    <w:rsid w:val="003615C2"/>
    <w:rsid w:val="00365A1A"/>
    <w:rsid w:val="00365D2A"/>
    <w:rsid w:val="00367B67"/>
    <w:rsid w:val="00371037"/>
    <w:rsid w:val="00385122"/>
    <w:rsid w:val="003942CA"/>
    <w:rsid w:val="003A2BAA"/>
    <w:rsid w:val="003A5E92"/>
    <w:rsid w:val="003C2B2B"/>
    <w:rsid w:val="003D74A6"/>
    <w:rsid w:val="003E26E6"/>
    <w:rsid w:val="003E5568"/>
    <w:rsid w:val="003F6F98"/>
    <w:rsid w:val="003F756C"/>
    <w:rsid w:val="004069DA"/>
    <w:rsid w:val="004108FC"/>
    <w:rsid w:val="004130C9"/>
    <w:rsid w:val="00422075"/>
    <w:rsid w:val="00431FF0"/>
    <w:rsid w:val="00433F50"/>
    <w:rsid w:val="00436BBD"/>
    <w:rsid w:val="00445656"/>
    <w:rsid w:val="004476FC"/>
    <w:rsid w:val="00453023"/>
    <w:rsid w:val="00461B52"/>
    <w:rsid w:val="00471AA6"/>
    <w:rsid w:val="00475084"/>
    <w:rsid w:val="00480D77"/>
    <w:rsid w:val="00493950"/>
    <w:rsid w:val="004A2134"/>
    <w:rsid w:val="004A51E7"/>
    <w:rsid w:val="004C0347"/>
    <w:rsid w:val="004C0747"/>
    <w:rsid w:val="00503114"/>
    <w:rsid w:val="00510663"/>
    <w:rsid w:val="005133F8"/>
    <w:rsid w:val="0051486B"/>
    <w:rsid w:val="00514C15"/>
    <w:rsid w:val="0051666A"/>
    <w:rsid w:val="00521E12"/>
    <w:rsid w:val="00530321"/>
    <w:rsid w:val="00537E27"/>
    <w:rsid w:val="00553809"/>
    <w:rsid w:val="00575A62"/>
    <w:rsid w:val="005815D1"/>
    <w:rsid w:val="00584B3B"/>
    <w:rsid w:val="005943CA"/>
    <w:rsid w:val="00596663"/>
    <w:rsid w:val="005A078A"/>
    <w:rsid w:val="005B2AC5"/>
    <w:rsid w:val="005C1834"/>
    <w:rsid w:val="005C2D90"/>
    <w:rsid w:val="005C503B"/>
    <w:rsid w:val="005C717A"/>
    <w:rsid w:val="005C78A4"/>
    <w:rsid w:val="005D08FF"/>
    <w:rsid w:val="005D3E8B"/>
    <w:rsid w:val="005D4CB3"/>
    <w:rsid w:val="005D5F46"/>
    <w:rsid w:val="005D7302"/>
    <w:rsid w:val="005D79E4"/>
    <w:rsid w:val="005E08ED"/>
    <w:rsid w:val="005E26B6"/>
    <w:rsid w:val="005F191E"/>
    <w:rsid w:val="005F586C"/>
    <w:rsid w:val="006167A9"/>
    <w:rsid w:val="0061764D"/>
    <w:rsid w:val="00621C11"/>
    <w:rsid w:val="00623099"/>
    <w:rsid w:val="00624247"/>
    <w:rsid w:val="00626C5B"/>
    <w:rsid w:val="00632153"/>
    <w:rsid w:val="00633EFA"/>
    <w:rsid w:val="00633FD8"/>
    <w:rsid w:val="00636DF1"/>
    <w:rsid w:val="0064577A"/>
    <w:rsid w:val="006465EC"/>
    <w:rsid w:val="0067722B"/>
    <w:rsid w:val="00680A01"/>
    <w:rsid w:val="00684E88"/>
    <w:rsid w:val="00685E0D"/>
    <w:rsid w:val="00691973"/>
    <w:rsid w:val="006A29A4"/>
    <w:rsid w:val="006A4B48"/>
    <w:rsid w:val="006A5FCC"/>
    <w:rsid w:val="006B2C99"/>
    <w:rsid w:val="006C1733"/>
    <w:rsid w:val="006C3F86"/>
    <w:rsid w:val="006C4BCA"/>
    <w:rsid w:val="006C5EBC"/>
    <w:rsid w:val="006D33C9"/>
    <w:rsid w:val="006D50A1"/>
    <w:rsid w:val="006E426D"/>
    <w:rsid w:val="006F2A57"/>
    <w:rsid w:val="006F4B64"/>
    <w:rsid w:val="006F57A7"/>
    <w:rsid w:val="007112EF"/>
    <w:rsid w:val="007179CB"/>
    <w:rsid w:val="00723E43"/>
    <w:rsid w:val="00725287"/>
    <w:rsid w:val="00731ACD"/>
    <w:rsid w:val="0074039A"/>
    <w:rsid w:val="0075092F"/>
    <w:rsid w:val="007574F9"/>
    <w:rsid w:val="00764457"/>
    <w:rsid w:val="0077175B"/>
    <w:rsid w:val="00773DC0"/>
    <w:rsid w:val="00775571"/>
    <w:rsid w:val="00782755"/>
    <w:rsid w:val="00785595"/>
    <w:rsid w:val="007903A3"/>
    <w:rsid w:val="0079094C"/>
    <w:rsid w:val="0079661A"/>
    <w:rsid w:val="007B0E22"/>
    <w:rsid w:val="007C1225"/>
    <w:rsid w:val="007D0C1A"/>
    <w:rsid w:val="007D21B3"/>
    <w:rsid w:val="007D5086"/>
    <w:rsid w:val="007D58D5"/>
    <w:rsid w:val="007D5E96"/>
    <w:rsid w:val="007E2330"/>
    <w:rsid w:val="007E29FD"/>
    <w:rsid w:val="00800CE5"/>
    <w:rsid w:val="00801487"/>
    <w:rsid w:val="00802EB5"/>
    <w:rsid w:val="00805531"/>
    <w:rsid w:val="008279F6"/>
    <w:rsid w:val="00843A86"/>
    <w:rsid w:val="00844405"/>
    <w:rsid w:val="00844AB4"/>
    <w:rsid w:val="00845C89"/>
    <w:rsid w:val="0087396A"/>
    <w:rsid w:val="00874F97"/>
    <w:rsid w:val="0088401D"/>
    <w:rsid w:val="00890AAB"/>
    <w:rsid w:val="008926F1"/>
    <w:rsid w:val="008A61C6"/>
    <w:rsid w:val="008A6233"/>
    <w:rsid w:val="008B01BB"/>
    <w:rsid w:val="008B5ECD"/>
    <w:rsid w:val="008D35ED"/>
    <w:rsid w:val="008E0ADB"/>
    <w:rsid w:val="008E1109"/>
    <w:rsid w:val="00900848"/>
    <w:rsid w:val="00920900"/>
    <w:rsid w:val="00926478"/>
    <w:rsid w:val="00932B26"/>
    <w:rsid w:val="00935EE1"/>
    <w:rsid w:val="009450CF"/>
    <w:rsid w:val="00947BC5"/>
    <w:rsid w:val="0095053D"/>
    <w:rsid w:val="00950C63"/>
    <w:rsid w:val="00965424"/>
    <w:rsid w:val="00971FA0"/>
    <w:rsid w:val="00976912"/>
    <w:rsid w:val="009769F2"/>
    <w:rsid w:val="00976F60"/>
    <w:rsid w:val="0097788B"/>
    <w:rsid w:val="00986F13"/>
    <w:rsid w:val="00990F01"/>
    <w:rsid w:val="009A67A0"/>
    <w:rsid w:val="009B100D"/>
    <w:rsid w:val="009B1D96"/>
    <w:rsid w:val="009C582C"/>
    <w:rsid w:val="009D0929"/>
    <w:rsid w:val="009E44C7"/>
    <w:rsid w:val="00A01CC6"/>
    <w:rsid w:val="00A035C0"/>
    <w:rsid w:val="00A14D2F"/>
    <w:rsid w:val="00A21CF1"/>
    <w:rsid w:val="00A22967"/>
    <w:rsid w:val="00A240B4"/>
    <w:rsid w:val="00A24527"/>
    <w:rsid w:val="00A306AA"/>
    <w:rsid w:val="00A30A55"/>
    <w:rsid w:val="00A314D6"/>
    <w:rsid w:val="00A321D7"/>
    <w:rsid w:val="00A353B7"/>
    <w:rsid w:val="00A40A79"/>
    <w:rsid w:val="00A45E3D"/>
    <w:rsid w:val="00A478DB"/>
    <w:rsid w:val="00A56152"/>
    <w:rsid w:val="00A717C9"/>
    <w:rsid w:val="00A74E7B"/>
    <w:rsid w:val="00A750D7"/>
    <w:rsid w:val="00A857DD"/>
    <w:rsid w:val="00A87834"/>
    <w:rsid w:val="00A92A18"/>
    <w:rsid w:val="00A93126"/>
    <w:rsid w:val="00A96C38"/>
    <w:rsid w:val="00AA584F"/>
    <w:rsid w:val="00AA7007"/>
    <w:rsid w:val="00AB5697"/>
    <w:rsid w:val="00AD3921"/>
    <w:rsid w:val="00AE38A0"/>
    <w:rsid w:val="00AE5451"/>
    <w:rsid w:val="00AE6D34"/>
    <w:rsid w:val="00AF1A3B"/>
    <w:rsid w:val="00AF29CB"/>
    <w:rsid w:val="00AF5E28"/>
    <w:rsid w:val="00B040A1"/>
    <w:rsid w:val="00B21599"/>
    <w:rsid w:val="00B22159"/>
    <w:rsid w:val="00B2737E"/>
    <w:rsid w:val="00B27C73"/>
    <w:rsid w:val="00B34FB3"/>
    <w:rsid w:val="00B36592"/>
    <w:rsid w:val="00B56574"/>
    <w:rsid w:val="00B56C67"/>
    <w:rsid w:val="00B60C01"/>
    <w:rsid w:val="00B61FA1"/>
    <w:rsid w:val="00B650AD"/>
    <w:rsid w:val="00B65E96"/>
    <w:rsid w:val="00B7338D"/>
    <w:rsid w:val="00B744F7"/>
    <w:rsid w:val="00B80996"/>
    <w:rsid w:val="00B81666"/>
    <w:rsid w:val="00B83525"/>
    <w:rsid w:val="00B9255F"/>
    <w:rsid w:val="00B928D7"/>
    <w:rsid w:val="00B9722F"/>
    <w:rsid w:val="00B97734"/>
    <w:rsid w:val="00BA477F"/>
    <w:rsid w:val="00BB752E"/>
    <w:rsid w:val="00BC3C8F"/>
    <w:rsid w:val="00BC5622"/>
    <w:rsid w:val="00BD383F"/>
    <w:rsid w:val="00BD4236"/>
    <w:rsid w:val="00BD6B55"/>
    <w:rsid w:val="00BE2719"/>
    <w:rsid w:val="00BE2A64"/>
    <w:rsid w:val="00BF05EC"/>
    <w:rsid w:val="00BF15F3"/>
    <w:rsid w:val="00BF4D46"/>
    <w:rsid w:val="00BF6568"/>
    <w:rsid w:val="00C01517"/>
    <w:rsid w:val="00C0165E"/>
    <w:rsid w:val="00C0501E"/>
    <w:rsid w:val="00C214F9"/>
    <w:rsid w:val="00C24300"/>
    <w:rsid w:val="00C25091"/>
    <w:rsid w:val="00C31B30"/>
    <w:rsid w:val="00C357C8"/>
    <w:rsid w:val="00C407CA"/>
    <w:rsid w:val="00C47504"/>
    <w:rsid w:val="00C5364F"/>
    <w:rsid w:val="00C63B08"/>
    <w:rsid w:val="00C67435"/>
    <w:rsid w:val="00C74E3E"/>
    <w:rsid w:val="00C828E2"/>
    <w:rsid w:val="00C84D2B"/>
    <w:rsid w:val="00CA2A0B"/>
    <w:rsid w:val="00CA6312"/>
    <w:rsid w:val="00CD7054"/>
    <w:rsid w:val="00CF0385"/>
    <w:rsid w:val="00CF0EE0"/>
    <w:rsid w:val="00D0265B"/>
    <w:rsid w:val="00D04335"/>
    <w:rsid w:val="00D06537"/>
    <w:rsid w:val="00D322FC"/>
    <w:rsid w:val="00D432FC"/>
    <w:rsid w:val="00D545D8"/>
    <w:rsid w:val="00D56A95"/>
    <w:rsid w:val="00D62AE5"/>
    <w:rsid w:val="00D63F75"/>
    <w:rsid w:val="00D67BE2"/>
    <w:rsid w:val="00D70EED"/>
    <w:rsid w:val="00D81584"/>
    <w:rsid w:val="00D97A12"/>
    <w:rsid w:val="00DB1524"/>
    <w:rsid w:val="00DB3B11"/>
    <w:rsid w:val="00DC000F"/>
    <w:rsid w:val="00DC3324"/>
    <w:rsid w:val="00DD02E4"/>
    <w:rsid w:val="00DD6BDE"/>
    <w:rsid w:val="00DD716D"/>
    <w:rsid w:val="00DE6324"/>
    <w:rsid w:val="00DF130B"/>
    <w:rsid w:val="00E069E8"/>
    <w:rsid w:val="00E06A23"/>
    <w:rsid w:val="00E070B8"/>
    <w:rsid w:val="00E07D93"/>
    <w:rsid w:val="00E16349"/>
    <w:rsid w:val="00E20FC1"/>
    <w:rsid w:val="00E22815"/>
    <w:rsid w:val="00E2538B"/>
    <w:rsid w:val="00E33C3F"/>
    <w:rsid w:val="00E47CC0"/>
    <w:rsid w:val="00E52AE5"/>
    <w:rsid w:val="00E71103"/>
    <w:rsid w:val="00E74F01"/>
    <w:rsid w:val="00E76E5A"/>
    <w:rsid w:val="00E83572"/>
    <w:rsid w:val="00E90B3A"/>
    <w:rsid w:val="00E95898"/>
    <w:rsid w:val="00EC69A6"/>
    <w:rsid w:val="00EE0E1E"/>
    <w:rsid w:val="00EE28AF"/>
    <w:rsid w:val="00F01469"/>
    <w:rsid w:val="00F01ECC"/>
    <w:rsid w:val="00F1764E"/>
    <w:rsid w:val="00F20C9B"/>
    <w:rsid w:val="00F40F99"/>
    <w:rsid w:val="00F525EC"/>
    <w:rsid w:val="00F545F6"/>
    <w:rsid w:val="00F56042"/>
    <w:rsid w:val="00F60338"/>
    <w:rsid w:val="00F6640F"/>
    <w:rsid w:val="00F75303"/>
    <w:rsid w:val="00F832F1"/>
    <w:rsid w:val="00FA7676"/>
    <w:rsid w:val="00FC3E1E"/>
    <w:rsid w:val="00FF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E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3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388E"/>
  </w:style>
  <w:style w:type="paragraph" w:styleId="a7">
    <w:name w:val="footer"/>
    <w:basedOn w:val="a"/>
    <w:link w:val="a8"/>
    <w:uiPriority w:val="99"/>
    <w:unhideWhenUsed/>
    <w:rsid w:val="00213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388E"/>
  </w:style>
  <w:style w:type="paragraph" w:styleId="a9">
    <w:name w:val="Balloon Text"/>
    <w:basedOn w:val="a"/>
    <w:link w:val="aa"/>
    <w:uiPriority w:val="99"/>
    <w:semiHidden/>
    <w:unhideWhenUsed/>
    <w:rsid w:val="0042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20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8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3E4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13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1388E"/>
  </w:style>
  <w:style w:type="paragraph" w:styleId="a7">
    <w:name w:val="footer"/>
    <w:basedOn w:val="a"/>
    <w:link w:val="a8"/>
    <w:uiPriority w:val="99"/>
    <w:unhideWhenUsed/>
    <w:rsid w:val="00213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1388E"/>
  </w:style>
  <w:style w:type="paragraph" w:styleId="a9">
    <w:name w:val="Balloon Text"/>
    <w:basedOn w:val="a"/>
    <w:link w:val="aa"/>
    <w:uiPriority w:val="99"/>
    <w:semiHidden/>
    <w:unhideWhenUsed/>
    <w:rsid w:val="00422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22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A5660-55FD-442D-ABE6-45290E25F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7</Pages>
  <Words>3421</Words>
  <Characters>19505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SklyarovaMS</dc:creator>
  <cp:keywords/>
  <dc:description/>
  <cp:lastModifiedBy>SklyarovaMS</cp:lastModifiedBy>
  <cp:revision>9</cp:revision>
  <cp:lastPrinted>2013-12-03T10:42:00Z</cp:lastPrinted>
  <dcterms:created xsi:type="dcterms:W3CDTF">2013-11-27T09:10:00Z</dcterms:created>
  <dcterms:modified xsi:type="dcterms:W3CDTF">2013-12-03T10:44:00Z</dcterms:modified>
</cp:coreProperties>
</file>